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15" w:rsidRDefault="00C109A6" w:rsidP="00236815">
      <w:pPr>
        <w:rPr>
          <w:rFonts w:asciiTheme="minorHAnsi" w:hAnsiTheme="minorHAnsi" w:cstheme="minorHAnsi"/>
          <w:b/>
          <w:noProof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>
            <wp:extent cx="6023941" cy="11688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245" t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41" cy="116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15" w:rsidRDefault="00236815" w:rsidP="00236815">
      <w:pPr>
        <w:rPr>
          <w:rFonts w:asciiTheme="minorHAnsi" w:hAnsiTheme="minorHAnsi" w:cstheme="minorHAnsi"/>
          <w:b/>
          <w:noProof/>
          <w:color w:val="000000"/>
        </w:rPr>
      </w:pPr>
    </w:p>
    <w:p w:rsidR="0093364E" w:rsidRPr="000355CC" w:rsidRDefault="00236815" w:rsidP="00236815">
      <w:pPr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noProof/>
          <w:color w:val="000000"/>
        </w:rPr>
        <w:t>Announcement: For Immediate Release</w:t>
      </w:r>
      <w:r w:rsidR="00C109A6">
        <w:rPr>
          <w:rFonts w:asciiTheme="minorHAnsi" w:hAnsiTheme="minorHAnsi" w:cstheme="minorHAnsi"/>
          <w:b/>
          <w:noProof/>
          <w:color w:val="000000"/>
        </w:rPr>
        <w:t xml:space="preserve"> </w:t>
      </w:r>
      <w:r>
        <w:rPr>
          <w:rFonts w:asciiTheme="minorHAnsi" w:hAnsiTheme="minorHAnsi" w:cstheme="minorHAnsi"/>
          <w:b/>
          <w:noProof/>
          <w:color w:val="000000"/>
        </w:rPr>
        <w:tab/>
      </w:r>
      <w:r>
        <w:rPr>
          <w:rFonts w:asciiTheme="minorHAnsi" w:hAnsiTheme="minorHAnsi" w:cstheme="minorHAnsi"/>
          <w:b/>
          <w:noProof/>
          <w:color w:val="000000"/>
        </w:rPr>
        <w:tab/>
      </w:r>
      <w:r>
        <w:rPr>
          <w:rFonts w:asciiTheme="minorHAnsi" w:hAnsiTheme="minorHAnsi" w:cstheme="minorHAnsi"/>
          <w:b/>
          <w:noProof/>
          <w:color w:val="000000"/>
        </w:rPr>
        <w:tab/>
      </w:r>
      <w:r>
        <w:rPr>
          <w:rFonts w:asciiTheme="minorHAnsi" w:hAnsiTheme="minorHAnsi" w:cstheme="minorHAnsi"/>
          <w:b/>
          <w:noProof/>
          <w:color w:val="000000"/>
        </w:rPr>
        <w:tab/>
      </w:r>
      <w:r>
        <w:rPr>
          <w:rFonts w:asciiTheme="minorHAnsi" w:hAnsiTheme="minorHAnsi" w:cstheme="minorHAnsi"/>
          <w:b/>
          <w:noProof/>
          <w:color w:val="000000"/>
        </w:rPr>
        <w:tab/>
      </w:r>
      <w:r w:rsidR="003B272B" w:rsidRPr="000355CC">
        <w:rPr>
          <w:rFonts w:asciiTheme="minorHAnsi" w:hAnsiTheme="minorHAnsi" w:cstheme="minorHAnsi"/>
          <w:b/>
          <w:color w:val="000000"/>
        </w:rPr>
        <w:t xml:space="preserve">October </w:t>
      </w:r>
      <w:r w:rsidR="000355CC" w:rsidRPr="000355CC">
        <w:rPr>
          <w:rFonts w:asciiTheme="minorHAnsi" w:hAnsiTheme="minorHAnsi" w:cstheme="minorHAnsi"/>
          <w:b/>
          <w:color w:val="000000"/>
        </w:rPr>
        <w:t>7, 2013</w:t>
      </w:r>
    </w:p>
    <w:p w:rsidR="0093364E" w:rsidRDefault="0093364E" w:rsidP="008E614F">
      <w:pPr>
        <w:rPr>
          <w:rFonts w:asciiTheme="minorHAnsi" w:hAnsiTheme="minorHAnsi" w:cstheme="minorHAnsi"/>
          <w:b/>
          <w:color w:val="000000"/>
        </w:rPr>
      </w:pPr>
    </w:p>
    <w:p w:rsidR="0093364E" w:rsidRPr="0080221F" w:rsidRDefault="0093364E" w:rsidP="008E614F">
      <w:pPr>
        <w:rPr>
          <w:rFonts w:ascii="Times New Roman" w:hAnsi="Times New Roman"/>
          <w:color w:val="000000"/>
        </w:rPr>
      </w:pPr>
      <w:r w:rsidRPr="0080221F">
        <w:rPr>
          <w:rFonts w:ascii="Times New Roman" w:hAnsi="Times New Roman"/>
          <w:color w:val="000000"/>
        </w:rPr>
        <w:t>Dear Friends &amp; Colleagues,</w:t>
      </w:r>
    </w:p>
    <w:p w:rsidR="0093364E" w:rsidRPr="0080221F" w:rsidRDefault="0093364E" w:rsidP="008E614F">
      <w:pPr>
        <w:rPr>
          <w:rFonts w:ascii="Times New Roman" w:hAnsi="Times New Roman"/>
          <w:color w:val="000000"/>
        </w:rPr>
      </w:pPr>
      <w:r w:rsidRPr="0080221F">
        <w:rPr>
          <w:rFonts w:ascii="Times New Roman" w:hAnsi="Times New Roman"/>
          <w:color w:val="000000"/>
        </w:rPr>
        <w:tab/>
        <w:t>Today</w:t>
      </w:r>
      <w:r w:rsidR="005D18CF" w:rsidRPr="0080221F">
        <w:rPr>
          <w:rFonts w:ascii="Times New Roman" w:hAnsi="Times New Roman"/>
          <w:color w:val="000000"/>
        </w:rPr>
        <w:t xml:space="preserve"> we </w:t>
      </w:r>
      <w:r w:rsidRPr="0080221F">
        <w:rPr>
          <w:rFonts w:ascii="Times New Roman" w:hAnsi="Times New Roman"/>
          <w:color w:val="000000"/>
        </w:rPr>
        <w:t>announce the release of Coastal Resilience 2.0</w:t>
      </w:r>
      <w:r w:rsidR="00317D0C" w:rsidRPr="0080221F">
        <w:rPr>
          <w:rFonts w:ascii="Times New Roman" w:hAnsi="Times New Roman"/>
          <w:color w:val="000000"/>
        </w:rPr>
        <w:t>;</w:t>
      </w:r>
      <w:r w:rsidRPr="0080221F">
        <w:rPr>
          <w:rFonts w:ascii="Times New Roman" w:hAnsi="Times New Roman"/>
          <w:color w:val="000000"/>
        </w:rPr>
        <w:t xml:space="preserve"> </w:t>
      </w:r>
      <w:r w:rsidR="00317D0C" w:rsidRPr="0080221F">
        <w:rPr>
          <w:rFonts w:ascii="Times New Roman" w:hAnsi="Times New Roman"/>
          <w:color w:val="000000"/>
        </w:rPr>
        <w:t xml:space="preserve">a </w:t>
      </w:r>
      <w:r w:rsidR="00A95279" w:rsidRPr="0080221F">
        <w:rPr>
          <w:rFonts w:ascii="Times New Roman" w:hAnsi="Times New Roman"/>
          <w:color w:val="000000"/>
        </w:rPr>
        <w:t xml:space="preserve">suite of tools </w:t>
      </w:r>
      <w:r w:rsidR="00317D0C" w:rsidRPr="0080221F">
        <w:rPr>
          <w:rFonts w:ascii="Times New Roman" w:hAnsi="Times New Roman"/>
          <w:color w:val="000000"/>
        </w:rPr>
        <w:t xml:space="preserve">that </w:t>
      </w:r>
      <w:r w:rsidR="0090574F" w:rsidRPr="0080221F">
        <w:rPr>
          <w:rFonts w:ascii="Times New Roman" w:hAnsi="Times New Roman"/>
          <w:color w:val="000000"/>
        </w:rPr>
        <w:t>enables</w:t>
      </w:r>
      <w:r w:rsidR="005D18CF" w:rsidRPr="0080221F">
        <w:rPr>
          <w:rFonts w:ascii="Times New Roman" w:hAnsi="Times New Roman"/>
          <w:color w:val="000000"/>
        </w:rPr>
        <w:t xml:space="preserve"> decision-makers</w:t>
      </w:r>
      <w:r w:rsidR="0090574F" w:rsidRPr="0080221F">
        <w:rPr>
          <w:rFonts w:ascii="Times New Roman" w:hAnsi="Times New Roman"/>
          <w:color w:val="000000"/>
        </w:rPr>
        <w:t xml:space="preserve"> to assess risk and identify </w:t>
      </w:r>
      <w:r w:rsidR="00F51522">
        <w:rPr>
          <w:rFonts w:ascii="Times New Roman" w:hAnsi="Times New Roman"/>
          <w:color w:val="000000"/>
        </w:rPr>
        <w:t xml:space="preserve">nature-based </w:t>
      </w:r>
      <w:r w:rsidR="0090574F" w:rsidRPr="0080221F">
        <w:rPr>
          <w:rFonts w:ascii="Times New Roman" w:hAnsi="Times New Roman"/>
          <w:color w:val="000000"/>
        </w:rPr>
        <w:t xml:space="preserve">solutions to reduce </w:t>
      </w:r>
      <w:r w:rsidR="00B11BEB" w:rsidRPr="0080221F">
        <w:rPr>
          <w:rFonts w:ascii="Times New Roman" w:hAnsi="Times New Roman"/>
          <w:color w:val="000000"/>
        </w:rPr>
        <w:t xml:space="preserve">socio-economic </w:t>
      </w:r>
      <w:r w:rsidR="0090574F" w:rsidRPr="0080221F">
        <w:rPr>
          <w:rFonts w:ascii="Times New Roman" w:hAnsi="Times New Roman"/>
          <w:color w:val="000000"/>
        </w:rPr>
        <w:t>vulnerability</w:t>
      </w:r>
      <w:r w:rsidR="005D18CF" w:rsidRPr="0080221F">
        <w:rPr>
          <w:rFonts w:ascii="Times New Roman" w:hAnsi="Times New Roman"/>
          <w:color w:val="000000"/>
        </w:rPr>
        <w:t xml:space="preserve"> to coastal hazards.</w:t>
      </w:r>
      <w:r w:rsidR="00A95279" w:rsidRPr="0080221F">
        <w:rPr>
          <w:rFonts w:ascii="Times New Roman" w:hAnsi="Times New Roman"/>
          <w:color w:val="000000"/>
        </w:rPr>
        <w:t xml:space="preserve"> Th</w:t>
      </w:r>
      <w:r w:rsidR="00924444">
        <w:rPr>
          <w:rFonts w:ascii="Times New Roman" w:hAnsi="Times New Roman"/>
          <w:color w:val="000000"/>
        </w:rPr>
        <w:t xml:space="preserve">ese </w:t>
      </w:r>
      <w:r w:rsidR="00A95279" w:rsidRPr="0080221F">
        <w:rPr>
          <w:rFonts w:ascii="Times New Roman" w:hAnsi="Times New Roman"/>
          <w:color w:val="000000"/>
        </w:rPr>
        <w:t>tools</w:t>
      </w:r>
      <w:r w:rsidR="005D18CF" w:rsidRPr="0080221F">
        <w:rPr>
          <w:rFonts w:ascii="Times New Roman" w:hAnsi="Times New Roman"/>
          <w:color w:val="000000"/>
        </w:rPr>
        <w:t xml:space="preserve">, available at </w:t>
      </w:r>
      <w:hyperlink r:id="rId10" w:history="1">
        <w:r w:rsidR="005D18CF" w:rsidRPr="0080221F">
          <w:rPr>
            <w:rStyle w:val="Hyperlink"/>
            <w:rFonts w:ascii="Times New Roman" w:hAnsi="Times New Roman"/>
          </w:rPr>
          <w:t>www.maps.coastalresilience.org</w:t>
        </w:r>
      </w:hyperlink>
      <w:r w:rsidR="005D18CF" w:rsidRPr="0080221F">
        <w:rPr>
          <w:rFonts w:ascii="Times New Roman" w:hAnsi="Times New Roman"/>
          <w:color w:val="000000"/>
        </w:rPr>
        <w:t>,</w:t>
      </w:r>
      <w:r w:rsidR="0080221F">
        <w:rPr>
          <w:rFonts w:ascii="Times New Roman" w:hAnsi="Times New Roman"/>
          <w:color w:val="000000"/>
        </w:rPr>
        <w:t xml:space="preserve"> </w:t>
      </w:r>
      <w:r w:rsidR="00894817" w:rsidRPr="0080221F">
        <w:rPr>
          <w:rFonts w:ascii="Times New Roman" w:hAnsi="Times New Roman"/>
          <w:color w:val="000000"/>
        </w:rPr>
        <w:t xml:space="preserve">allow you to interactively examine </w:t>
      </w:r>
      <w:r w:rsidR="00894817" w:rsidRPr="0080221F">
        <w:rPr>
          <w:rFonts w:ascii="Times New Roman" w:hAnsi="Times New Roman"/>
          <w:bCs/>
          <w:color w:val="000000"/>
        </w:rPr>
        <w:t xml:space="preserve">storm surge; sea level rise; natural resources; vulnerable communities and assets and to develop risk reduction </w:t>
      </w:r>
      <w:r w:rsidR="00F51522">
        <w:rPr>
          <w:rFonts w:ascii="Times New Roman" w:hAnsi="Times New Roman"/>
          <w:bCs/>
          <w:color w:val="000000"/>
        </w:rPr>
        <w:t xml:space="preserve">and restoration </w:t>
      </w:r>
      <w:r w:rsidR="00894817" w:rsidRPr="0080221F">
        <w:rPr>
          <w:rFonts w:ascii="Times New Roman" w:hAnsi="Times New Roman"/>
          <w:bCs/>
          <w:color w:val="000000"/>
        </w:rPr>
        <w:t>solutions. These</w:t>
      </w:r>
      <w:r w:rsidR="005D18CF" w:rsidRPr="0080221F">
        <w:rPr>
          <w:rFonts w:ascii="Times New Roman" w:hAnsi="Times New Roman"/>
          <w:color w:val="000000"/>
        </w:rPr>
        <w:t xml:space="preserve"> </w:t>
      </w:r>
      <w:r w:rsidR="00894817" w:rsidRPr="0080221F">
        <w:rPr>
          <w:rFonts w:ascii="Times New Roman" w:hAnsi="Times New Roman"/>
          <w:color w:val="000000"/>
        </w:rPr>
        <w:t xml:space="preserve">tools </w:t>
      </w:r>
      <w:r w:rsidR="00A95279" w:rsidRPr="0080221F">
        <w:rPr>
          <w:rFonts w:ascii="Times New Roman" w:hAnsi="Times New Roman"/>
          <w:color w:val="000000"/>
        </w:rPr>
        <w:t>are just one part of a wider array of resources</w:t>
      </w:r>
      <w:r w:rsidR="00C47B89" w:rsidRPr="0080221F">
        <w:rPr>
          <w:rFonts w:ascii="Times New Roman" w:hAnsi="Times New Roman"/>
          <w:color w:val="000000"/>
        </w:rPr>
        <w:t xml:space="preserve"> available at </w:t>
      </w:r>
      <w:hyperlink r:id="rId11" w:history="1">
        <w:r w:rsidR="00C47B89" w:rsidRPr="0080221F">
          <w:rPr>
            <w:rStyle w:val="Hyperlink"/>
            <w:rFonts w:ascii="Times New Roman" w:hAnsi="Times New Roman"/>
          </w:rPr>
          <w:t>www.coastalresilience.org</w:t>
        </w:r>
      </w:hyperlink>
      <w:r w:rsidR="00C47B89" w:rsidRPr="0080221F">
        <w:rPr>
          <w:rFonts w:ascii="Times New Roman" w:hAnsi="Times New Roman"/>
          <w:color w:val="000000"/>
        </w:rPr>
        <w:t>.</w:t>
      </w:r>
    </w:p>
    <w:p w:rsidR="00894817" w:rsidRPr="0080221F" w:rsidRDefault="00894817" w:rsidP="008E614F">
      <w:pPr>
        <w:rPr>
          <w:rFonts w:ascii="Times New Roman" w:hAnsi="Times New Roman"/>
          <w:color w:val="000000"/>
        </w:rPr>
      </w:pPr>
    </w:p>
    <w:p w:rsidR="001E3A85" w:rsidRPr="0080221F" w:rsidRDefault="0090574F" w:rsidP="008E614F">
      <w:pPr>
        <w:rPr>
          <w:rFonts w:ascii="Times New Roman" w:hAnsi="Times New Roman"/>
          <w:color w:val="000000"/>
        </w:rPr>
      </w:pPr>
      <w:r w:rsidRPr="0080221F">
        <w:rPr>
          <w:rFonts w:ascii="Times New Roman" w:hAnsi="Times New Roman"/>
          <w:color w:val="000000"/>
        </w:rPr>
        <w:t xml:space="preserve">Since the first release </w:t>
      </w:r>
      <w:r w:rsidR="00B11BEB" w:rsidRPr="0080221F">
        <w:rPr>
          <w:rFonts w:ascii="Times New Roman" w:hAnsi="Times New Roman"/>
          <w:color w:val="000000"/>
        </w:rPr>
        <w:t xml:space="preserve">of Coastal Resilience tools </w:t>
      </w:r>
      <w:r w:rsidRPr="0080221F">
        <w:rPr>
          <w:rFonts w:ascii="Times New Roman" w:hAnsi="Times New Roman"/>
          <w:color w:val="000000"/>
        </w:rPr>
        <w:t>in 200</w:t>
      </w:r>
      <w:r w:rsidR="00B15811">
        <w:rPr>
          <w:rFonts w:ascii="Times New Roman" w:hAnsi="Times New Roman"/>
          <w:color w:val="000000"/>
        </w:rPr>
        <w:t>8</w:t>
      </w:r>
      <w:r w:rsidRPr="0080221F">
        <w:rPr>
          <w:rFonts w:ascii="Times New Roman" w:hAnsi="Times New Roman"/>
          <w:color w:val="000000"/>
        </w:rPr>
        <w:t xml:space="preserve">, </w:t>
      </w:r>
      <w:r w:rsidR="00C6430D" w:rsidRPr="0080221F">
        <w:rPr>
          <w:rFonts w:ascii="Times New Roman" w:hAnsi="Times New Roman"/>
          <w:color w:val="000000"/>
        </w:rPr>
        <w:t>they</w:t>
      </w:r>
      <w:r w:rsidRPr="0080221F">
        <w:rPr>
          <w:rFonts w:ascii="Times New Roman" w:hAnsi="Times New Roman"/>
          <w:color w:val="000000"/>
        </w:rPr>
        <w:t xml:space="preserve"> ha</w:t>
      </w:r>
      <w:r w:rsidR="00C6430D" w:rsidRPr="0080221F">
        <w:rPr>
          <w:rFonts w:ascii="Times New Roman" w:hAnsi="Times New Roman"/>
          <w:color w:val="000000"/>
        </w:rPr>
        <w:t>ve</w:t>
      </w:r>
      <w:r w:rsidRPr="0080221F">
        <w:rPr>
          <w:rFonts w:ascii="Times New Roman" w:hAnsi="Times New Roman"/>
          <w:color w:val="000000"/>
        </w:rPr>
        <w:t xml:space="preserve"> been used to </w:t>
      </w:r>
      <w:r w:rsidR="00C6430D" w:rsidRPr="0080221F">
        <w:rPr>
          <w:rFonts w:ascii="Times New Roman" w:hAnsi="Times New Roman"/>
          <w:color w:val="000000"/>
        </w:rPr>
        <w:t xml:space="preserve">reduce risk </w:t>
      </w:r>
      <w:r w:rsidR="00C47B89" w:rsidRPr="0080221F">
        <w:rPr>
          <w:rFonts w:ascii="Times New Roman" w:hAnsi="Times New Roman"/>
          <w:color w:val="000000"/>
        </w:rPr>
        <w:t>to people and the environment</w:t>
      </w:r>
      <w:r w:rsidR="00C6430D" w:rsidRPr="0080221F">
        <w:rPr>
          <w:rFonts w:ascii="Times New Roman" w:hAnsi="Times New Roman"/>
          <w:color w:val="000000"/>
        </w:rPr>
        <w:t xml:space="preserve"> across</w:t>
      </w:r>
      <w:r w:rsidR="0080221F">
        <w:rPr>
          <w:rFonts w:ascii="Times New Roman" w:hAnsi="Times New Roman"/>
          <w:color w:val="000000"/>
        </w:rPr>
        <w:t xml:space="preserve"> the USA and globally</w:t>
      </w:r>
      <w:r w:rsidR="00C6430D" w:rsidRPr="0080221F">
        <w:rPr>
          <w:rFonts w:ascii="Times New Roman" w:hAnsi="Times New Roman"/>
          <w:color w:val="000000"/>
        </w:rPr>
        <w:t xml:space="preserve">. </w:t>
      </w:r>
      <w:r w:rsidR="004636A6" w:rsidRPr="0080221F">
        <w:rPr>
          <w:rFonts w:ascii="Times New Roman" w:hAnsi="Times New Roman"/>
          <w:color w:val="000000"/>
        </w:rPr>
        <w:t>F</w:t>
      </w:r>
      <w:r w:rsidR="00694C10" w:rsidRPr="0080221F">
        <w:rPr>
          <w:rFonts w:ascii="Times New Roman" w:hAnsi="Times New Roman"/>
          <w:color w:val="000000"/>
        </w:rPr>
        <w:t xml:space="preserve">or example; </w:t>
      </w:r>
    </w:p>
    <w:p w:rsidR="00694C10" w:rsidRPr="0080221F" w:rsidRDefault="00694C10" w:rsidP="00694C10">
      <w:pPr>
        <w:rPr>
          <w:rFonts w:ascii="Times New Roman" w:hAnsi="Times New Roman"/>
          <w:b/>
          <w:color w:val="000000"/>
        </w:rPr>
      </w:pPr>
    </w:p>
    <w:p w:rsidR="00694C10" w:rsidRPr="0080221F" w:rsidRDefault="004636A6" w:rsidP="00694C10">
      <w:pPr>
        <w:pStyle w:val="ListParagraph"/>
        <w:numPr>
          <w:ilvl w:val="0"/>
          <w:numId w:val="31"/>
        </w:numPr>
        <w:rPr>
          <w:rFonts w:ascii="Times New Roman" w:hAnsi="Times New Roman"/>
          <w:b/>
          <w:color w:val="000000"/>
        </w:rPr>
      </w:pPr>
      <w:r w:rsidRPr="0080221F">
        <w:rPr>
          <w:rFonts w:ascii="Times New Roman" w:hAnsi="Times New Roman"/>
          <w:color w:val="000000"/>
        </w:rPr>
        <w:t xml:space="preserve">Coastal Resilience maps </w:t>
      </w:r>
      <w:r w:rsidR="008801F9" w:rsidRPr="0080221F">
        <w:rPr>
          <w:rFonts w:ascii="Times New Roman" w:hAnsi="Times New Roman"/>
          <w:color w:val="000000"/>
        </w:rPr>
        <w:t>were used in 10 communit</w:t>
      </w:r>
      <w:r w:rsidRPr="0080221F">
        <w:rPr>
          <w:rFonts w:ascii="Times New Roman" w:hAnsi="Times New Roman"/>
          <w:color w:val="000000"/>
        </w:rPr>
        <w:t xml:space="preserve">ies in Connecticut </w:t>
      </w:r>
      <w:r w:rsidR="001579B9">
        <w:rPr>
          <w:rFonts w:ascii="Times New Roman" w:hAnsi="Times New Roman"/>
          <w:color w:val="000000"/>
        </w:rPr>
        <w:t xml:space="preserve">(CT) </w:t>
      </w:r>
      <w:r w:rsidRPr="0080221F">
        <w:rPr>
          <w:rFonts w:ascii="Times New Roman" w:hAnsi="Times New Roman"/>
          <w:color w:val="000000"/>
        </w:rPr>
        <w:t>by hazard managers</w:t>
      </w:r>
      <w:r w:rsidR="00694C10" w:rsidRPr="0080221F">
        <w:rPr>
          <w:rFonts w:ascii="Times New Roman" w:hAnsi="Times New Roman"/>
          <w:color w:val="000000"/>
        </w:rPr>
        <w:t xml:space="preserve"> </w:t>
      </w:r>
      <w:r w:rsidR="009B1E3F" w:rsidRPr="0080221F">
        <w:rPr>
          <w:rFonts w:ascii="Times New Roman" w:hAnsi="Times New Roman"/>
          <w:color w:val="000000"/>
        </w:rPr>
        <w:t xml:space="preserve">before </w:t>
      </w:r>
      <w:r w:rsidR="00694C10" w:rsidRPr="0080221F">
        <w:rPr>
          <w:rFonts w:ascii="Times New Roman" w:hAnsi="Times New Roman"/>
          <w:color w:val="000000"/>
        </w:rPr>
        <w:t>Iren</w:t>
      </w:r>
      <w:r w:rsidR="008801F9" w:rsidRPr="0080221F">
        <w:rPr>
          <w:rFonts w:ascii="Times New Roman" w:hAnsi="Times New Roman"/>
          <w:color w:val="000000"/>
        </w:rPr>
        <w:t>e</w:t>
      </w:r>
      <w:r w:rsidR="00694C10" w:rsidRPr="0080221F">
        <w:rPr>
          <w:rFonts w:ascii="Times New Roman" w:hAnsi="Times New Roman"/>
          <w:color w:val="000000"/>
        </w:rPr>
        <w:t xml:space="preserve"> </w:t>
      </w:r>
      <w:r w:rsidR="00D67D98">
        <w:rPr>
          <w:rFonts w:ascii="Times New Roman" w:hAnsi="Times New Roman"/>
          <w:color w:val="000000"/>
        </w:rPr>
        <w:t xml:space="preserve">and Sandy </w:t>
      </w:r>
      <w:r w:rsidR="00694C10" w:rsidRPr="0080221F">
        <w:rPr>
          <w:rFonts w:ascii="Times New Roman" w:hAnsi="Times New Roman"/>
          <w:color w:val="000000"/>
        </w:rPr>
        <w:t xml:space="preserve">for pre-disaster planning (because </w:t>
      </w:r>
      <w:r w:rsidR="008801F9" w:rsidRPr="0080221F">
        <w:rPr>
          <w:rFonts w:ascii="Times New Roman" w:hAnsi="Times New Roman"/>
          <w:color w:val="000000"/>
        </w:rPr>
        <w:t xml:space="preserve">of </w:t>
      </w:r>
      <w:r w:rsidR="00694C10" w:rsidRPr="0080221F">
        <w:rPr>
          <w:rFonts w:ascii="Times New Roman" w:hAnsi="Times New Roman"/>
          <w:color w:val="000000"/>
        </w:rPr>
        <w:t>the</w:t>
      </w:r>
      <w:r w:rsidR="008801F9" w:rsidRPr="0080221F">
        <w:rPr>
          <w:rFonts w:ascii="Times New Roman" w:hAnsi="Times New Roman"/>
          <w:color w:val="000000"/>
        </w:rPr>
        <w:t xml:space="preserve"> easy accessibility to risk</w:t>
      </w:r>
      <w:r w:rsidR="0080221F">
        <w:rPr>
          <w:rFonts w:ascii="Times New Roman" w:hAnsi="Times New Roman"/>
          <w:color w:val="000000"/>
        </w:rPr>
        <w:t xml:space="preserve"> maps</w:t>
      </w:r>
      <w:r w:rsidR="00694C10" w:rsidRPr="0080221F">
        <w:rPr>
          <w:rFonts w:ascii="Times New Roman" w:hAnsi="Times New Roman"/>
          <w:color w:val="000000"/>
        </w:rPr>
        <w:t>);</w:t>
      </w:r>
    </w:p>
    <w:p w:rsidR="00694C10" w:rsidRPr="0080221F" w:rsidRDefault="001E3A85" w:rsidP="00694C10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80221F">
        <w:rPr>
          <w:rFonts w:ascii="Times New Roman" w:hAnsi="Times New Roman"/>
          <w:color w:val="000000"/>
        </w:rPr>
        <w:t xml:space="preserve">In Grenada these tools have been used to identify areas for mangrove and reef restoration and with the Red Cross in developing better assessments of </w:t>
      </w:r>
      <w:r w:rsidR="00C6430D" w:rsidRPr="0080221F">
        <w:rPr>
          <w:rFonts w:ascii="Times New Roman" w:hAnsi="Times New Roman"/>
          <w:color w:val="000000"/>
        </w:rPr>
        <w:t>community vulnerability</w:t>
      </w:r>
      <w:r w:rsidR="0080221F">
        <w:rPr>
          <w:rFonts w:ascii="Times New Roman" w:hAnsi="Times New Roman"/>
          <w:color w:val="000000"/>
        </w:rPr>
        <w:t>;</w:t>
      </w:r>
      <w:r w:rsidRPr="0080221F">
        <w:rPr>
          <w:rFonts w:ascii="Times New Roman" w:hAnsi="Times New Roman"/>
          <w:color w:val="000000"/>
        </w:rPr>
        <w:t xml:space="preserve"> </w:t>
      </w:r>
    </w:p>
    <w:p w:rsidR="001E3A85" w:rsidRPr="00AA215A" w:rsidRDefault="00716D79" w:rsidP="009B1E3F">
      <w:pPr>
        <w:pStyle w:val="ListParagraph"/>
        <w:numPr>
          <w:ilvl w:val="0"/>
          <w:numId w:val="31"/>
        </w:numPr>
        <w:rPr>
          <w:rFonts w:ascii="Times New Roman" w:hAnsi="Times New Roman"/>
          <w:b/>
          <w:color w:val="000000"/>
        </w:rPr>
      </w:pPr>
      <w:r w:rsidRPr="00AA215A">
        <w:rPr>
          <w:rFonts w:ascii="Times New Roman" w:hAnsi="Times New Roman"/>
          <w:color w:val="000000"/>
        </w:rPr>
        <w:t>They have been critical in the developm</w:t>
      </w:r>
      <w:r w:rsidR="008801F9" w:rsidRPr="00AA215A">
        <w:rPr>
          <w:rFonts w:ascii="Times New Roman" w:hAnsi="Times New Roman"/>
          <w:color w:val="000000"/>
        </w:rPr>
        <w:t xml:space="preserve">ent </w:t>
      </w:r>
      <w:r w:rsidR="00AA215A">
        <w:rPr>
          <w:rFonts w:ascii="Times New Roman" w:hAnsi="Times New Roman"/>
          <w:color w:val="000000"/>
        </w:rPr>
        <w:t xml:space="preserve">of </w:t>
      </w:r>
      <w:r w:rsidR="00AA215A" w:rsidRPr="00AA215A">
        <w:rPr>
          <w:rFonts w:ascii="Times New Roman" w:hAnsi="Times New Roman"/>
          <w:color w:val="000000"/>
        </w:rPr>
        <w:t>statutes in CT that define sea level rise and enable natural erosion control</w:t>
      </w:r>
      <w:r w:rsidR="00AA215A">
        <w:rPr>
          <w:rFonts w:ascii="Times New Roman" w:hAnsi="Times New Roman"/>
          <w:color w:val="000000"/>
        </w:rPr>
        <w:t xml:space="preserve">; and in </w:t>
      </w:r>
      <w:r w:rsidR="003B272B" w:rsidRPr="00AA215A">
        <w:rPr>
          <w:rFonts w:ascii="Times New Roman" w:hAnsi="Times New Roman"/>
          <w:color w:val="000000"/>
        </w:rPr>
        <w:t xml:space="preserve">Bridgeport </w:t>
      </w:r>
      <w:r w:rsidR="00AA215A">
        <w:rPr>
          <w:rFonts w:ascii="Times New Roman" w:hAnsi="Times New Roman"/>
          <w:color w:val="000000"/>
        </w:rPr>
        <w:t xml:space="preserve">they help </w:t>
      </w:r>
      <w:r w:rsidR="003B272B" w:rsidRPr="00AA215A">
        <w:rPr>
          <w:rFonts w:ascii="Times New Roman" w:hAnsi="Times New Roman"/>
          <w:color w:val="000000"/>
        </w:rPr>
        <w:t>identify effective risk reduction strategies</w:t>
      </w:r>
      <w:r w:rsidR="0080221F" w:rsidRPr="00AA215A">
        <w:rPr>
          <w:rFonts w:ascii="Times New Roman" w:hAnsi="Times New Roman"/>
          <w:color w:val="000000"/>
        </w:rPr>
        <w:t>;</w:t>
      </w:r>
    </w:p>
    <w:p w:rsidR="00694C10" w:rsidRPr="0080221F" w:rsidRDefault="00716D79" w:rsidP="00694C10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80221F">
        <w:rPr>
          <w:rFonts w:ascii="Times New Roman" w:hAnsi="Times New Roman"/>
          <w:color w:val="000000"/>
        </w:rPr>
        <w:t>They have been used to identify oyster reef restoration sites in the Gulf of Mexico where restoration and risk reduc</w:t>
      </w:r>
      <w:r w:rsidR="0080221F">
        <w:rPr>
          <w:rFonts w:ascii="Times New Roman" w:hAnsi="Times New Roman"/>
          <w:color w:val="000000"/>
        </w:rPr>
        <w:t>tion goals could be jointly met;</w:t>
      </w:r>
      <w:r w:rsidRPr="0080221F">
        <w:rPr>
          <w:rFonts w:ascii="Times New Roman" w:hAnsi="Times New Roman"/>
          <w:color w:val="000000"/>
        </w:rPr>
        <w:t xml:space="preserve"> </w:t>
      </w:r>
    </w:p>
    <w:p w:rsidR="00694C10" w:rsidRPr="0080221F" w:rsidRDefault="00716D79" w:rsidP="00694C10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80221F">
        <w:rPr>
          <w:rFonts w:ascii="Times New Roman" w:hAnsi="Times New Roman"/>
          <w:color w:val="000000"/>
        </w:rPr>
        <w:t>In the Florida Keys, they are being used to</w:t>
      </w:r>
      <w:r w:rsidR="0080221F">
        <w:rPr>
          <w:rFonts w:ascii="Times New Roman" w:hAnsi="Times New Roman"/>
          <w:color w:val="000000"/>
        </w:rPr>
        <w:t xml:space="preserve"> inform sea-level rise planning;</w:t>
      </w:r>
    </w:p>
    <w:p w:rsidR="00716D79" w:rsidRDefault="00716D79" w:rsidP="00694C10">
      <w:pPr>
        <w:pStyle w:val="ListParagraph"/>
        <w:numPr>
          <w:ilvl w:val="0"/>
          <w:numId w:val="31"/>
        </w:numPr>
        <w:rPr>
          <w:rFonts w:ascii="Times New Roman" w:hAnsi="Times New Roman"/>
          <w:color w:val="000000"/>
        </w:rPr>
      </w:pPr>
      <w:r w:rsidRPr="0080221F">
        <w:rPr>
          <w:rFonts w:ascii="Times New Roman" w:hAnsi="Times New Roman"/>
          <w:color w:val="000000"/>
        </w:rPr>
        <w:t xml:space="preserve">Post </w:t>
      </w:r>
      <w:r w:rsidR="00C6430D" w:rsidRPr="0080221F">
        <w:rPr>
          <w:rFonts w:ascii="Times New Roman" w:hAnsi="Times New Roman"/>
          <w:color w:val="000000"/>
        </w:rPr>
        <w:t xml:space="preserve">Hurricane </w:t>
      </w:r>
      <w:r w:rsidRPr="0080221F">
        <w:rPr>
          <w:rFonts w:ascii="Times New Roman" w:hAnsi="Times New Roman"/>
          <w:color w:val="000000"/>
        </w:rPr>
        <w:t>Sandy</w:t>
      </w:r>
      <w:r w:rsidR="00C6430D" w:rsidRPr="0080221F">
        <w:rPr>
          <w:rFonts w:ascii="Times New Roman" w:hAnsi="Times New Roman"/>
          <w:color w:val="000000"/>
        </w:rPr>
        <w:t>,</w:t>
      </w:r>
      <w:r w:rsidRPr="0080221F">
        <w:rPr>
          <w:rFonts w:ascii="Times New Roman" w:hAnsi="Times New Roman"/>
          <w:color w:val="000000"/>
        </w:rPr>
        <w:t xml:space="preserve"> the</w:t>
      </w:r>
      <w:r w:rsidR="00C6430D" w:rsidRPr="0080221F">
        <w:rPr>
          <w:rFonts w:ascii="Times New Roman" w:hAnsi="Times New Roman"/>
          <w:color w:val="000000"/>
        </w:rPr>
        <w:t>se tools have been used in N</w:t>
      </w:r>
      <w:r w:rsidR="001579B9">
        <w:rPr>
          <w:rFonts w:ascii="Times New Roman" w:hAnsi="Times New Roman"/>
          <w:color w:val="000000"/>
        </w:rPr>
        <w:t xml:space="preserve">ew </w:t>
      </w:r>
      <w:r w:rsidR="00C6430D" w:rsidRPr="0080221F">
        <w:rPr>
          <w:rFonts w:ascii="Times New Roman" w:hAnsi="Times New Roman"/>
          <w:color w:val="000000"/>
        </w:rPr>
        <w:t>Y</w:t>
      </w:r>
      <w:r w:rsidR="001579B9">
        <w:rPr>
          <w:rFonts w:ascii="Times New Roman" w:hAnsi="Times New Roman"/>
          <w:color w:val="000000"/>
        </w:rPr>
        <w:t>ork</w:t>
      </w:r>
      <w:r w:rsidR="00C6430D" w:rsidRPr="0080221F">
        <w:rPr>
          <w:rFonts w:ascii="Times New Roman" w:hAnsi="Times New Roman"/>
          <w:color w:val="000000"/>
        </w:rPr>
        <w:t xml:space="preserve"> </w:t>
      </w:r>
      <w:r w:rsidRPr="0080221F">
        <w:rPr>
          <w:rFonts w:ascii="Times New Roman" w:hAnsi="Times New Roman"/>
          <w:color w:val="000000"/>
        </w:rPr>
        <w:t xml:space="preserve">to </w:t>
      </w:r>
      <w:r w:rsidR="00C6430D" w:rsidRPr="0080221F">
        <w:rPr>
          <w:rFonts w:ascii="Times New Roman" w:hAnsi="Times New Roman"/>
          <w:color w:val="000000"/>
        </w:rPr>
        <w:t>identify where marshes may offer the most potential for risk reduction</w:t>
      </w:r>
      <w:r w:rsidR="00694C10" w:rsidRPr="0080221F">
        <w:rPr>
          <w:rFonts w:ascii="Times New Roman" w:hAnsi="Times New Roman"/>
          <w:color w:val="000000"/>
        </w:rPr>
        <w:t>.</w:t>
      </w:r>
    </w:p>
    <w:p w:rsidR="00C47B89" w:rsidRPr="0080221F" w:rsidRDefault="00C47B89" w:rsidP="008E614F">
      <w:pPr>
        <w:rPr>
          <w:rFonts w:ascii="Times New Roman" w:hAnsi="Times New Roman"/>
          <w:b/>
          <w:color w:val="000000"/>
        </w:rPr>
      </w:pPr>
    </w:p>
    <w:p w:rsidR="00EB6E93" w:rsidRPr="0080221F" w:rsidRDefault="00366A37" w:rsidP="008022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color w:val="000000"/>
          <w:sz w:val="20"/>
          <w:szCs w:val="20"/>
        </w:rPr>
      </w:pPr>
      <w:r w:rsidRPr="0080221F">
        <w:rPr>
          <w:rFonts w:ascii="Times New Roman" w:hAnsi="Times New Roman"/>
          <w:color w:val="000000"/>
        </w:rPr>
        <w:t xml:space="preserve">Coastal Resilience 2.0 will further support these </w:t>
      </w:r>
      <w:r w:rsidR="008801F9" w:rsidRPr="0080221F">
        <w:rPr>
          <w:rFonts w:ascii="Times New Roman" w:hAnsi="Times New Roman"/>
          <w:color w:val="000000"/>
        </w:rPr>
        <w:t xml:space="preserve">efforts with </w:t>
      </w:r>
      <w:r w:rsidRPr="0080221F">
        <w:rPr>
          <w:rFonts w:ascii="Times New Roman" w:hAnsi="Times New Roman"/>
          <w:color w:val="000000"/>
        </w:rPr>
        <w:t xml:space="preserve">major enhancements in </w:t>
      </w:r>
      <w:r w:rsidR="0080221F">
        <w:rPr>
          <w:rFonts w:ascii="Times New Roman" w:hAnsi="Times New Roman"/>
          <w:color w:val="000000"/>
        </w:rPr>
        <w:t>tool</w:t>
      </w:r>
      <w:r w:rsidR="00894817" w:rsidRPr="0080221F">
        <w:rPr>
          <w:rFonts w:ascii="Times New Roman" w:hAnsi="Times New Roman"/>
          <w:color w:val="000000"/>
        </w:rPr>
        <w:t xml:space="preserve"> </w:t>
      </w:r>
      <w:r w:rsidRPr="0080221F">
        <w:rPr>
          <w:rFonts w:ascii="Times New Roman" w:hAnsi="Times New Roman"/>
          <w:color w:val="000000"/>
        </w:rPr>
        <w:t>performance and functionalit</w:t>
      </w:r>
      <w:r w:rsidR="001E3A85" w:rsidRPr="0080221F">
        <w:rPr>
          <w:rFonts w:ascii="Times New Roman" w:hAnsi="Times New Roman"/>
          <w:color w:val="000000"/>
        </w:rPr>
        <w:t>y</w:t>
      </w:r>
      <w:r w:rsidRPr="0080221F">
        <w:rPr>
          <w:rFonts w:ascii="Times New Roman" w:hAnsi="Times New Roman"/>
          <w:color w:val="000000"/>
        </w:rPr>
        <w:t>.</w:t>
      </w:r>
      <w:r w:rsidR="001E3A85" w:rsidRPr="0080221F">
        <w:rPr>
          <w:rFonts w:ascii="Times New Roman" w:hAnsi="Times New Roman"/>
          <w:color w:val="000000"/>
        </w:rPr>
        <w:t xml:space="preserve"> </w:t>
      </w:r>
      <w:r w:rsidR="00EB6E93" w:rsidRPr="0080221F">
        <w:rPr>
          <w:rFonts w:ascii="Times New Roman" w:hAnsi="Times New Roman"/>
          <w:color w:val="000000"/>
        </w:rPr>
        <w:t>Coastal Resilience 2.0</w:t>
      </w:r>
      <w:r w:rsidR="00C47B89" w:rsidRPr="0080221F">
        <w:rPr>
          <w:rFonts w:ascii="Times New Roman" w:hAnsi="Times New Roman"/>
          <w:color w:val="000000"/>
        </w:rPr>
        <w:t xml:space="preserve"> </w:t>
      </w:r>
      <w:r w:rsidR="0080221F">
        <w:rPr>
          <w:rFonts w:ascii="Times New Roman" w:hAnsi="Times New Roman"/>
          <w:color w:val="000000"/>
        </w:rPr>
        <w:t xml:space="preserve">runs </w:t>
      </w:r>
      <w:r w:rsidR="00EB6E93" w:rsidRPr="0080221F">
        <w:rPr>
          <w:rFonts w:ascii="Times New Roman" w:hAnsi="Times New Roman"/>
          <w:color w:val="000000"/>
        </w:rPr>
        <w:t xml:space="preserve">faster; operates on tablets; works nationally and globally; </w:t>
      </w:r>
      <w:r w:rsidR="0080221F">
        <w:rPr>
          <w:rFonts w:ascii="Times New Roman" w:hAnsi="Times New Roman"/>
          <w:color w:val="000000"/>
        </w:rPr>
        <w:t>is</w:t>
      </w:r>
      <w:r w:rsidR="00EB6E93" w:rsidRPr="0080221F">
        <w:rPr>
          <w:rFonts w:ascii="Times New Roman" w:hAnsi="Times New Roman"/>
          <w:color w:val="000000"/>
        </w:rPr>
        <w:t xml:space="preserve"> </w:t>
      </w:r>
      <w:r w:rsidR="007573B8">
        <w:rPr>
          <w:rFonts w:ascii="Times New Roman" w:hAnsi="Times New Roman"/>
          <w:color w:val="000000"/>
        </w:rPr>
        <w:t xml:space="preserve">more </w:t>
      </w:r>
      <w:r w:rsidR="00EB6E93" w:rsidRPr="0080221F">
        <w:rPr>
          <w:rFonts w:ascii="Times New Roman" w:hAnsi="Times New Roman"/>
          <w:color w:val="000000"/>
        </w:rPr>
        <w:t>interactive</w:t>
      </w:r>
      <w:r w:rsidR="007573B8">
        <w:rPr>
          <w:rFonts w:ascii="Times New Roman" w:hAnsi="Times New Roman"/>
          <w:color w:val="000000"/>
        </w:rPr>
        <w:t xml:space="preserve"> with innovative “apps”</w:t>
      </w:r>
      <w:r w:rsidR="00EB6E93" w:rsidRPr="0080221F">
        <w:rPr>
          <w:rFonts w:ascii="Times New Roman" w:hAnsi="Times New Roman"/>
          <w:color w:val="000000"/>
        </w:rPr>
        <w:t>; and it</w:t>
      </w:r>
      <w:r w:rsidR="00EE7F3C" w:rsidRPr="0080221F">
        <w:rPr>
          <w:rFonts w:ascii="Times New Roman" w:hAnsi="Times New Roman"/>
          <w:color w:val="000000"/>
        </w:rPr>
        <w:t>’</w:t>
      </w:r>
      <w:r w:rsidR="00EB6E93" w:rsidRPr="0080221F">
        <w:rPr>
          <w:rFonts w:ascii="Times New Roman" w:hAnsi="Times New Roman"/>
          <w:color w:val="000000"/>
        </w:rPr>
        <w:t>s easier to share results</w:t>
      </w:r>
      <w:r w:rsidR="0063685D" w:rsidRPr="0080221F">
        <w:rPr>
          <w:rFonts w:ascii="Times New Roman" w:hAnsi="Times New Roman"/>
          <w:color w:val="000000"/>
        </w:rPr>
        <w:t xml:space="preserve">. </w:t>
      </w:r>
      <w:r w:rsidR="00894817" w:rsidRPr="0080221F">
        <w:rPr>
          <w:rFonts w:ascii="Times New Roman" w:hAnsi="Times New Roman"/>
          <w:color w:val="000000"/>
        </w:rPr>
        <w:t xml:space="preserve"> </w:t>
      </w:r>
      <w:r w:rsidR="00385A8B">
        <w:rPr>
          <w:rFonts w:ascii="Times New Roman" w:hAnsi="Times New Roman"/>
          <w:color w:val="000000"/>
        </w:rPr>
        <w:t>Coas</w:t>
      </w:r>
      <w:r w:rsidR="006A6A31">
        <w:rPr>
          <w:rFonts w:ascii="Times New Roman" w:hAnsi="Times New Roman"/>
          <w:color w:val="000000"/>
        </w:rPr>
        <w:t xml:space="preserve">tal Resilience 2.0 </w:t>
      </w:r>
      <w:bookmarkStart w:id="0" w:name="_GoBack"/>
      <w:bookmarkEnd w:id="0"/>
      <w:r w:rsidR="00622832">
        <w:rPr>
          <w:rFonts w:ascii="Times New Roman" w:hAnsi="Times New Roman"/>
          <w:color w:val="000000"/>
        </w:rPr>
        <w:t xml:space="preserve">was </w:t>
      </w:r>
      <w:r w:rsidR="00385A8B">
        <w:rPr>
          <w:rFonts w:ascii="Times New Roman" w:hAnsi="Times New Roman"/>
          <w:color w:val="000000"/>
        </w:rPr>
        <w:t>developed in partnership with NOAA</w:t>
      </w:r>
      <w:r w:rsidR="00CA631E">
        <w:rPr>
          <w:rFonts w:ascii="Times New Roman" w:hAnsi="Times New Roman"/>
          <w:color w:val="000000"/>
        </w:rPr>
        <w:t>, the Natural Capital Project, University of Southern Mississippi, the Association of State Floodplain Managers</w:t>
      </w:r>
      <w:r w:rsidR="00385A8B">
        <w:rPr>
          <w:rFonts w:ascii="Times New Roman" w:hAnsi="Times New Roman"/>
          <w:color w:val="000000"/>
        </w:rPr>
        <w:t xml:space="preserve"> and </w:t>
      </w:r>
      <w:r w:rsidR="00622832">
        <w:rPr>
          <w:rFonts w:ascii="Times New Roman" w:hAnsi="Times New Roman"/>
          <w:color w:val="000000"/>
        </w:rPr>
        <w:t xml:space="preserve">many </w:t>
      </w:r>
      <w:r w:rsidR="00385A8B">
        <w:rPr>
          <w:rFonts w:ascii="Times New Roman" w:hAnsi="Times New Roman"/>
          <w:color w:val="000000"/>
        </w:rPr>
        <w:t xml:space="preserve">other national and local partners. </w:t>
      </w:r>
      <w:r w:rsidR="00147FD1">
        <w:rPr>
          <w:rFonts w:ascii="Times New Roman" w:hAnsi="Times New Roman"/>
          <w:color w:val="000000"/>
        </w:rPr>
        <w:t xml:space="preserve">One </w:t>
      </w:r>
      <w:r w:rsidR="003B272B">
        <w:rPr>
          <w:rFonts w:ascii="Times New Roman" w:hAnsi="Times New Roman"/>
          <w:color w:val="000000"/>
        </w:rPr>
        <w:t xml:space="preserve">critical </w:t>
      </w:r>
      <w:r w:rsidR="00147FD1">
        <w:rPr>
          <w:rFonts w:ascii="Times New Roman" w:hAnsi="Times New Roman"/>
          <w:color w:val="000000"/>
        </w:rPr>
        <w:t>app is the</w:t>
      </w:r>
      <w:r w:rsidR="00EB6E93" w:rsidRPr="0080221F">
        <w:rPr>
          <w:rFonts w:ascii="Times New Roman" w:hAnsi="Times New Roman"/>
          <w:color w:val="000000"/>
        </w:rPr>
        <w:t xml:space="preserve"> Risk Explorer that combines information </w:t>
      </w:r>
      <w:r w:rsidR="004636A6" w:rsidRPr="0080221F">
        <w:rPr>
          <w:rFonts w:ascii="Times New Roman" w:hAnsi="Times New Roman"/>
          <w:color w:val="000000"/>
        </w:rPr>
        <w:t xml:space="preserve">on </w:t>
      </w:r>
      <w:r w:rsidR="00227A61" w:rsidRPr="0080221F">
        <w:rPr>
          <w:rFonts w:ascii="Times New Roman" w:hAnsi="Times New Roman"/>
          <w:color w:val="000000"/>
        </w:rPr>
        <w:t xml:space="preserve">coastal habitats and exposure </w:t>
      </w:r>
      <w:r w:rsidR="00EB6E93" w:rsidRPr="0080221F">
        <w:rPr>
          <w:rFonts w:ascii="Times New Roman" w:hAnsi="Times New Roman"/>
          <w:color w:val="000000"/>
        </w:rPr>
        <w:t>(</w:t>
      </w:r>
      <w:r w:rsidR="00EB6E93" w:rsidRPr="0080221F">
        <w:rPr>
          <w:rFonts w:ascii="Times New Roman" w:hAnsi="Times New Roman"/>
          <w:i/>
          <w:color w:val="000000"/>
        </w:rPr>
        <w:t>Nature Climate Change</w:t>
      </w:r>
      <w:r w:rsidR="00894817" w:rsidRPr="0080221F">
        <w:rPr>
          <w:rFonts w:ascii="Times New Roman" w:hAnsi="Times New Roman"/>
          <w:i/>
          <w:color w:val="000000"/>
        </w:rPr>
        <w:t xml:space="preserve"> 2013, </w:t>
      </w:r>
      <w:hyperlink r:id="rId12" w:history="1">
        <w:r w:rsidR="0080221F" w:rsidRPr="0080221F">
          <w:rPr>
            <w:rStyle w:val="Hyperlink"/>
            <w:rFonts w:ascii="Times New Roman" w:hAnsi="Times New Roman"/>
            <w:i/>
          </w:rPr>
          <w:t>http://bit.ly/151mQYi</w:t>
        </w:r>
      </w:hyperlink>
      <w:r w:rsidR="0080221F" w:rsidRPr="0080221F">
        <w:rPr>
          <w:rFonts w:ascii="Times New Roman" w:hAnsi="Times New Roman"/>
          <w:i/>
          <w:color w:val="000000"/>
        </w:rPr>
        <w:t xml:space="preserve">) </w:t>
      </w:r>
      <w:r w:rsidR="00EB6E93" w:rsidRPr="0080221F">
        <w:rPr>
          <w:rFonts w:ascii="Times New Roman" w:hAnsi="Times New Roman"/>
          <w:color w:val="000000"/>
        </w:rPr>
        <w:t>with soci</w:t>
      </w:r>
      <w:r w:rsidR="0048795A">
        <w:rPr>
          <w:rFonts w:ascii="Times New Roman" w:hAnsi="Times New Roman"/>
          <w:color w:val="000000"/>
        </w:rPr>
        <w:t xml:space="preserve">o-economic </w:t>
      </w:r>
      <w:r w:rsidR="00227A61" w:rsidRPr="0080221F">
        <w:rPr>
          <w:rFonts w:ascii="Times New Roman" w:hAnsi="Times New Roman"/>
          <w:color w:val="000000"/>
        </w:rPr>
        <w:t xml:space="preserve">data to </w:t>
      </w:r>
      <w:r w:rsidR="00A576B2">
        <w:rPr>
          <w:rFonts w:ascii="Times New Roman" w:hAnsi="Times New Roman"/>
          <w:color w:val="000000"/>
        </w:rPr>
        <w:t xml:space="preserve">identify </w:t>
      </w:r>
      <w:r w:rsidR="0048795A">
        <w:rPr>
          <w:rFonts w:ascii="Times New Roman" w:hAnsi="Times New Roman"/>
          <w:color w:val="000000"/>
        </w:rPr>
        <w:t xml:space="preserve">solutions </w:t>
      </w:r>
      <w:r w:rsidR="00227A61" w:rsidRPr="0080221F">
        <w:rPr>
          <w:rFonts w:ascii="Times New Roman" w:hAnsi="Times New Roman"/>
          <w:color w:val="000000"/>
        </w:rPr>
        <w:t xml:space="preserve">where habitat </w:t>
      </w:r>
      <w:r w:rsidR="0048795A">
        <w:rPr>
          <w:rFonts w:ascii="Times New Roman" w:hAnsi="Times New Roman"/>
          <w:color w:val="000000"/>
        </w:rPr>
        <w:t xml:space="preserve">management </w:t>
      </w:r>
      <w:r w:rsidR="00227A61" w:rsidRPr="0080221F">
        <w:rPr>
          <w:rFonts w:ascii="Times New Roman" w:hAnsi="Times New Roman"/>
          <w:color w:val="000000"/>
        </w:rPr>
        <w:t xml:space="preserve">may most </w:t>
      </w:r>
      <w:r w:rsidR="0048795A">
        <w:rPr>
          <w:rFonts w:ascii="Times New Roman" w:hAnsi="Times New Roman"/>
          <w:color w:val="000000"/>
        </w:rPr>
        <w:t xml:space="preserve">reduce </w:t>
      </w:r>
      <w:r w:rsidR="00227A61" w:rsidRPr="0080221F">
        <w:rPr>
          <w:rFonts w:ascii="Times New Roman" w:hAnsi="Times New Roman"/>
          <w:color w:val="000000"/>
        </w:rPr>
        <w:t>risks</w:t>
      </w:r>
      <w:r w:rsidR="00632920">
        <w:rPr>
          <w:rFonts w:ascii="Times New Roman" w:hAnsi="Times New Roman"/>
          <w:color w:val="000000"/>
        </w:rPr>
        <w:t xml:space="preserve"> along US coasts. </w:t>
      </w:r>
      <w:r w:rsidR="0048795A">
        <w:rPr>
          <w:rFonts w:ascii="Times New Roman" w:hAnsi="Times New Roman"/>
          <w:color w:val="000000"/>
        </w:rPr>
        <w:t>A</w:t>
      </w:r>
      <w:r w:rsidR="0080221F">
        <w:rPr>
          <w:rFonts w:ascii="Times New Roman" w:hAnsi="Times New Roman"/>
          <w:color w:val="000000"/>
        </w:rPr>
        <w:t xml:space="preserve">cross the </w:t>
      </w:r>
      <w:r w:rsidR="00227A61" w:rsidRPr="0080221F">
        <w:rPr>
          <w:rFonts w:ascii="Times New Roman" w:hAnsi="Times New Roman"/>
          <w:color w:val="000000"/>
        </w:rPr>
        <w:t>Gulf of Mexico</w:t>
      </w:r>
      <w:r w:rsidR="0080221F" w:rsidRPr="0080221F">
        <w:rPr>
          <w:rFonts w:ascii="Times New Roman" w:hAnsi="Times New Roman"/>
          <w:color w:val="000000"/>
        </w:rPr>
        <w:t>,</w:t>
      </w:r>
      <w:r w:rsidR="00227A61" w:rsidRPr="0080221F">
        <w:rPr>
          <w:rFonts w:ascii="Times New Roman" w:hAnsi="Times New Roman"/>
          <w:color w:val="000000"/>
        </w:rPr>
        <w:t xml:space="preserve"> </w:t>
      </w:r>
      <w:r w:rsidR="0080221F">
        <w:rPr>
          <w:rFonts w:ascii="Times New Roman" w:hAnsi="Times New Roman"/>
          <w:color w:val="000000"/>
        </w:rPr>
        <w:t>the Risk Explorer identifies</w:t>
      </w:r>
      <w:r w:rsidR="00632920">
        <w:rPr>
          <w:rFonts w:ascii="Times New Roman" w:hAnsi="Times New Roman"/>
          <w:color w:val="000000"/>
        </w:rPr>
        <w:t xml:space="preserve"> </w:t>
      </w:r>
      <w:r w:rsidR="00227A61" w:rsidRPr="0080221F">
        <w:rPr>
          <w:rFonts w:ascii="Times New Roman" w:hAnsi="Times New Roman"/>
          <w:color w:val="000000"/>
        </w:rPr>
        <w:t xml:space="preserve">where </w:t>
      </w:r>
      <w:r w:rsidR="00D67D98" w:rsidRPr="00D67D98">
        <w:rPr>
          <w:rFonts w:ascii="Times New Roman" w:hAnsi="Times New Roman"/>
          <w:color w:val="000000"/>
        </w:rPr>
        <w:t>coastal habitat restoration can reduce the most risks to communities</w:t>
      </w:r>
      <w:r w:rsidR="00EB6E93" w:rsidRPr="0080221F">
        <w:rPr>
          <w:rFonts w:ascii="Times New Roman" w:hAnsi="Times New Roman"/>
          <w:color w:val="000000"/>
        </w:rPr>
        <w:t xml:space="preserve">. </w:t>
      </w:r>
      <w:r w:rsidR="00147FD1">
        <w:rPr>
          <w:rFonts w:ascii="Times New Roman" w:hAnsi="Times New Roman"/>
          <w:color w:val="000000"/>
        </w:rPr>
        <w:t xml:space="preserve">This and other Coastal Resilience </w:t>
      </w:r>
      <w:r w:rsidR="00A576B2">
        <w:rPr>
          <w:rFonts w:ascii="Times New Roman" w:hAnsi="Times New Roman"/>
          <w:color w:val="000000"/>
        </w:rPr>
        <w:t xml:space="preserve">2.0 </w:t>
      </w:r>
      <w:r w:rsidR="00147FD1">
        <w:rPr>
          <w:rFonts w:ascii="Times New Roman" w:hAnsi="Times New Roman"/>
          <w:color w:val="000000"/>
        </w:rPr>
        <w:t>apps compare risk,</w:t>
      </w:r>
      <w:r w:rsidR="000912F7" w:rsidRPr="000912F7">
        <w:t xml:space="preserve"> </w:t>
      </w:r>
      <w:r w:rsidR="00147FD1">
        <w:rPr>
          <w:rFonts w:ascii="Times New Roman" w:hAnsi="Times New Roman"/>
          <w:color w:val="000000"/>
        </w:rPr>
        <w:t xml:space="preserve">restoration and resilience scenarios </w:t>
      </w:r>
      <w:r w:rsidR="00980FF2">
        <w:rPr>
          <w:rFonts w:ascii="Times New Roman" w:hAnsi="Times New Roman"/>
          <w:color w:val="000000"/>
        </w:rPr>
        <w:t>in an</w:t>
      </w:r>
      <w:r w:rsidR="0048795A">
        <w:rPr>
          <w:rFonts w:ascii="Times New Roman" w:hAnsi="Times New Roman"/>
          <w:color w:val="000000"/>
        </w:rPr>
        <w:t xml:space="preserve"> easy-to-use</w:t>
      </w:r>
      <w:r w:rsidR="00147FD1">
        <w:rPr>
          <w:rFonts w:ascii="Times New Roman" w:hAnsi="Times New Roman"/>
          <w:color w:val="000000"/>
        </w:rPr>
        <w:t>, web-based</w:t>
      </w:r>
      <w:r w:rsidR="00980FF2">
        <w:rPr>
          <w:rFonts w:ascii="Times New Roman" w:hAnsi="Times New Roman"/>
          <w:color w:val="000000"/>
        </w:rPr>
        <w:t xml:space="preserve"> map</w:t>
      </w:r>
      <w:r w:rsidR="00147FD1">
        <w:rPr>
          <w:rFonts w:ascii="Times New Roman" w:hAnsi="Times New Roman"/>
          <w:color w:val="000000"/>
        </w:rPr>
        <w:t xml:space="preserve"> interface.</w:t>
      </w:r>
      <w:r w:rsidR="00622832">
        <w:rPr>
          <w:rFonts w:ascii="Times New Roman" w:hAnsi="Times New Roman"/>
          <w:color w:val="000000"/>
        </w:rPr>
        <w:t xml:space="preserve"> </w:t>
      </w:r>
    </w:p>
    <w:p w:rsidR="00EB6E93" w:rsidRPr="0080221F" w:rsidRDefault="00EB6E93" w:rsidP="008E614F">
      <w:pPr>
        <w:rPr>
          <w:rFonts w:ascii="Times New Roman" w:hAnsi="Times New Roman"/>
          <w:color w:val="000000"/>
        </w:rPr>
      </w:pPr>
    </w:p>
    <w:p w:rsidR="00366A37" w:rsidRPr="0080221F" w:rsidRDefault="008801F9" w:rsidP="008E614F">
      <w:pPr>
        <w:rPr>
          <w:rFonts w:ascii="Times New Roman" w:hAnsi="Times New Roman"/>
          <w:color w:val="000000"/>
        </w:rPr>
      </w:pPr>
      <w:r w:rsidRPr="0080221F">
        <w:rPr>
          <w:rFonts w:ascii="Times New Roman" w:hAnsi="Times New Roman"/>
        </w:rPr>
        <w:t>We look forward to hearing your feedback</w:t>
      </w:r>
      <w:r w:rsidR="003B272B">
        <w:rPr>
          <w:rFonts w:ascii="Times New Roman" w:hAnsi="Times New Roman"/>
        </w:rPr>
        <w:t xml:space="preserve"> </w:t>
      </w:r>
      <w:r w:rsidR="00632920">
        <w:rPr>
          <w:rFonts w:ascii="Times New Roman" w:hAnsi="Times New Roman"/>
        </w:rPr>
        <w:t>as you use Coastal</w:t>
      </w:r>
      <w:r w:rsidR="003B272B">
        <w:rPr>
          <w:rFonts w:ascii="Times New Roman" w:hAnsi="Times New Roman"/>
        </w:rPr>
        <w:t xml:space="preserve"> </w:t>
      </w:r>
      <w:r w:rsidR="00632920">
        <w:rPr>
          <w:rFonts w:ascii="Times New Roman" w:hAnsi="Times New Roman"/>
        </w:rPr>
        <w:t xml:space="preserve">Resilience 2.0. </w:t>
      </w:r>
      <w:r w:rsidRPr="0080221F">
        <w:rPr>
          <w:rFonts w:ascii="Times New Roman" w:hAnsi="Times New Roman"/>
        </w:rPr>
        <w:t xml:space="preserve">We will be </w:t>
      </w:r>
      <w:r w:rsidR="00CA631E">
        <w:rPr>
          <w:rFonts w:ascii="Times New Roman" w:hAnsi="Times New Roman"/>
        </w:rPr>
        <w:t xml:space="preserve">conducting a webinar on October 24 at 9am Pacific, noon Eastern. For </w:t>
      </w:r>
      <w:r w:rsidR="00236815">
        <w:rPr>
          <w:rFonts w:ascii="Times New Roman" w:hAnsi="Times New Roman"/>
        </w:rPr>
        <w:t xml:space="preserve">more </w:t>
      </w:r>
      <w:r w:rsidR="00CA631E">
        <w:rPr>
          <w:rFonts w:ascii="Times New Roman" w:hAnsi="Times New Roman"/>
        </w:rPr>
        <w:t>information and to register</w:t>
      </w:r>
      <w:r w:rsidR="003B272B">
        <w:rPr>
          <w:rFonts w:ascii="Times New Roman" w:hAnsi="Times New Roman"/>
        </w:rPr>
        <w:t xml:space="preserve">, </w:t>
      </w:r>
      <w:r w:rsidRPr="0080221F">
        <w:rPr>
          <w:rFonts w:ascii="Times New Roman" w:hAnsi="Times New Roman"/>
        </w:rPr>
        <w:t xml:space="preserve">please contact us at </w:t>
      </w:r>
      <w:hyperlink r:id="rId13" w:history="1">
        <w:r w:rsidR="00894817" w:rsidRPr="0080221F">
          <w:rPr>
            <w:rStyle w:val="Hyperlink"/>
            <w:rFonts w:ascii="Times New Roman" w:hAnsi="Times New Roman"/>
            <w:color w:val="0088CC"/>
            <w:shd w:val="clear" w:color="auto" w:fill="FFFFFF"/>
          </w:rPr>
          <w:t>coastalresilience@tnc.org</w:t>
        </w:r>
      </w:hyperlink>
      <w:r w:rsidR="00894817" w:rsidRPr="0080221F">
        <w:rPr>
          <w:rFonts w:ascii="Times New Roman" w:hAnsi="Times New Roman"/>
        </w:rPr>
        <w:t>.</w:t>
      </w:r>
    </w:p>
    <w:p w:rsidR="008801F9" w:rsidRPr="0080221F" w:rsidRDefault="008801F9" w:rsidP="008E614F">
      <w:pPr>
        <w:rPr>
          <w:rFonts w:ascii="Times New Roman" w:hAnsi="Times New Roman"/>
          <w:color w:val="000000"/>
        </w:rPr>
      </w:pPr>
    </w:p>
    <w:p w:rsidR="00663A99" w:rsidRPr="00CA631E" w:rsidRDefault="00663A99" w:rsidP="00B134C9">
      <w:pPr>
        <w:rPr>
          <w:rFonts w:ascii="Times New Roman" w:hAnsi="Times New Roman"/>
          <w:color w:val="000000"/>
        </w:rPr>
      </w:pPr>
    </w:p>
    <w:sectPr w:rsidR="00663A99" w:rsidRPr="00CA631E" w:rsidSect="000355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E20" w:rsidRDefault="003F4E20" w:rsidP="00C4714B">
      <w:r>
        <w:separator/>
      </w:r>
    </w:p>
  </w:endnote>
  <w:endnote w:type="continuationSeparator" w:id="0">
    <w:p w:rsidR="003F4E20" w:rsidRDefault="003F4E20" w:rsidP="00C4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E20" w:rsidRDefault="003F4E20" w:rsidP="00C4714B">
      <w:r>
        <w:separator/>
      </w:r>
    </w:p>
  </w:footnote>
  <w:footnote w:type="continuationSeparator" w:id="0">
    <w:p w:rsidR="003F4E20" w:rsidRDefault="003F4E20" w:rsidP="00C4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719"/>
    <w:multiLevelType w:val="hybridMultilevel"/>
    <w:tmpl w:val="096603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742F"/>
    <w:multiLevelType w:val="hybridMultilevel"/>
    <w:tmpl w:val="1AAA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B1F"/>
    <w:multiLevelType w:val="hybridMultilevel"/>
    <w:tmpl w:val="A2B0C6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6C2"/>
    <w:multiLevelType w:val="multilevel"/>
    <w:tmpl w:val="C47E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94ED1"/>
    <w:multiLevelType w:val="hybridMultilevel"/>
    <w:tmpl w:val="B8E8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625D8"/>
    <w:multiLevelType w:val="hybridMultilevel"/>
    <w:tmpl w:val="0BBA4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12B1"/>
    <w:multiLevelType w:val="hybridMultilevel"/>
    <w:tmpl w:val="52E0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9DF"/>
    <w:multiLevelType w:val="hybridMultilevel"/>
    <w:tmpl w:val="C3A06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834084"/>
    <w:multiLevelType w:val="hybridMultilevel"/>
    <w:tmpl w:val="772C3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B42A7C"/>
    <w:multiLevelType w:val="hybridMultilevel"/>
    <w:tmpl w:val="A2B800FC"/>
    <w:lvl w:ilvl="0" w:tplc="05E80DA4">
      <w:start w:val="4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406EC"/>
    <w:multiLevelType w:val="hybridMultilevel"/>
    <w:tmpl w:val="A4E8EC02"/>
    <w:lvl w:ilvl="0" w:tplc="D0D04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75F82"/>
    <w:multiLevelType w:val="hybridMultilevel"/>
    <w:tmpl w:val="FBD23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0674E"/>
    <w:multiLevelType w:val="hybridMultilevel"/>
    <w:tmpl w:val="0084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CA39B4">
      <w:start w:val="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76F0B"/>
    <w:multiLevelType w:val="hybridMultilevel"/>
    <w:tmpl w:val="A9BC04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B85CAC"/>
    <w:multiLevelType w:val="hybridMultilevel"/>
    <w:tmpl w:val="B4C221BE"/>
    <w:lvl w:ilvl="0" w:tplc="0248EE90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FD4194"/>
    <w:multiLevelType w:val="multilevel"/>
    <w:tmpl w:val="084A77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>
    <w:nsid w:val="345322C4"/>
    <w:multiLevelType w:val="hybridMultilevel"/>
    <w:tmpl w:val="2EB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4401"/>
    <w:multiLevelType w:val="hybridMultilevel"/>
    <w:tmpl w:val="2C6A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B431D"/>
    <w:multiLevelType w:val="hybridMultilevel"/>
    <w:tmpl w:val="998404EC"/>
    <w:lvl w:ilvl="0" w:tplc="95624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E2560"/>
    <w:multiLevelType w:val="hybridMultilevel"/>
    <w:tmpl w:val="7410E86C"/>
    <w:lvl w:ilvl="0" w:tplc="5FD4C7E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D4134"/>
    <w:multiLevelType w:val="hybridMultilevel"/>
    <w:tmpl w:val="2EB0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22D56"/>
    <w:multiLevelType w:val="hybridMultilevel"/>
    <w:tmpl w:val="D2BA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765F3"/>
    <w:multiLevelType w:val="hybridMultilevel"/>
    <w:tmpl w:val="B470C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727B3E"/>
    <w:multiLevelType w:val="hybridMultilevel"/>
    <w:tmpl w:val="92BC9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FC6234"/>
    <w:multiLevelType w:val="hybridMultilevel"/>
    <w:tmpl w:val="4FD2C476"/>
    <w:lvl w:ilvl="0" w:tplc="65B0A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869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62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7E6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4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D2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EB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89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A0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92C538A"/>
    <w:multiLevelType w:val="hybridMultilevel"/>
    <w:tmpl w:val="F0629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F026E"/>
    <w:multiLevelType w:val="multilevel"/>
    <w:tmpl w:val="C9DA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8454B"/>
    <w:multiLevelType w:val="hybridMultilevel"/>
    <w:tmpl w:val="430E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57081"/>
    <w:multiLevelType w:val="hybridMultilevel"/>
    <w:tmpl w:val="F2C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B7213"/>
    <w:multiLevelType w:val="hybridMultilevel"/>
    <w:tmpl w:val="1CD0C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B4351"/>
    <w:multiLevelType w:val="hybridMultilevel"/>
    <w:tmpl w:val="7248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30"/>
  </w:num>
  <w:num w:numId="5">
    <w:abstractNumId w:val="27"/>
  </w:num>
  <w:num w:numId="6">
    <w:abstractNumId w:val="12"/>
  </w:num>
  <w:num w:numId="7">
    <w:abstractNumId w:val="2"/>
  </w:num>
  <w:num w:numId="8">
    <w:abstractNumId w:val="20"/>
  </w:num>
  <w:num w:numId="9">
    <w:abstractNumId w:val="16"/>
  </w:num>
  <w:num w:numId="10">
    <w:abstractNumId w:val="8"/>
  </w:num>
  <w:num w:numId="11">
    <w:abstractNumId w:val="28"/>
  </w:num>
  <w:num w:numId="12">
    <w:abstractNumId w:val="5"/>
  </w:num>
  <w:num w:numId="13">
    <w:abstractNumId w:val="6"/>
  </w:num>
  <w:num w:numId="14">
    <w:abstractNumId w:val="7"/>
  </w:num>
  <w:num w:numId="15">
    <w:abstractNumId w:val="23"/>
  </w:num>
  <w:num w:numId="16">
    <w:abstractNumId w:val="4"/>
  </w:num>
  <w:num w:numId="17">
    <w:abstractNumId w:val="29"/>
  </w:num>
  <w:num w:numId="18">
    <w:abstractNumId w:val="0"/>
  </w:num>
  <w:num w:numId="19">
    <w:abstractNumId w:val="13"/>
  </w:num>
  <w:num w:numId="20">
    <w:abstractNumId w:val="10"/>
  </w:num>
  <w:num w:numId="21">
    <w:abstractNumId w:val="22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  <w:num w:numId="25">
    <w:abstractNumId w:val="21"/>
  </w:num>
  <w:num w:numId="26">
    <w:abstractNumId w:val="24"/>
  </w:num>
  <w:num w:numId="27">
    <w:abstractNumId w:val="19"/>
  </w:num>
  <w:num w:numId="28">
    <w:abstractNumId w:val="9"/>
  </w:num>
  <w:num w:numId="29">
    <w:abstractNumId w:val="14"/>
  </w:num>
  <w:num w:numId="30">
    <w:abstractNumId w:val="25"/>
  </w:num>
  <w:num w:numId="31">
    <w:abstractNumId w:val="1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B1"/>
    <w:rsid w:val="00002DCF"/>
    <w:rsid w:val="000345A1"/>
    <w:rsid w:val="000355CC"/>
    <w:rsid w:val="00062BB8"/>
    <w:rsid w:val="00065320"/>
    <w:rsid w:val="0008239F"/>
    <w:rsid w:val="000912F7"/>
    <w:rsid w:val="000A637C"/>
    <w:rsid w:val="000B62D6"/>
    <w:rsid w:val="000C465D"/>
    <w:rsid w:val="000D240D"/>
    <w:rsid w:val="000E22FC"/>
    <w:rsid w:val="000E2F31"/>
    <w:rsid w:val="000E45FC"/>
    <w:rsid w:val="0011486E"/>
    <w:rsid w:val="00125380"/>
    <w:rsid w:val="00131C4D"/>
    <w:rsid w:val="00133FEA"/>
    <w:rsid w:val="0014137A"/>
    <w:rsid w:val="001451EE"/>
    <w:rsid w:val="00147FD1"/>
    <w:rsid w:val="00153265"/>
    <w:rsid w:val="001579B9"/>
    <w:rsid w:val="001662DE"/>
    <w:rsid w:val="001714E3"/>
    <w:rsid w:val="00175547"/>
    <w:rsid w:val="00196F2B"/>
    <w:rsid w:val="001A49AE"/>
    <w:rsid w:val="001A729A"/>
    <w:rsid w:val="001C24ED"/>
    <w:rsid w:val="001E3A85"/>
    <w:rsid w:val="001F6F92"/>
    <w:rsid w:val="00205779"/>
    <w:rsid w:val="002061C7"/>
    <w:rsid w:val="002078A9"/>
    <w:rsid w:val="00227A61"/>
    <w:rsid w:val="00236815"/>
    <w:rsid w:val="00237F0B"/>
    <w:rsid w:val="00252707"/>
    <w:rsid w:val="0028303B"/>
    <w:rsid w:val="002A2A24"/>
    <w:rsid w:val="002C6FA5"/>
    <w:rsid w:val="002D012E"/>
    <w:rsid w:val="002D057C"/>
    <w:rsid w:val="002D4DA2"/>
    <w:rsid w:val="002F29AA"/>
    <w:rsid w:val="002F6690"/>
    <w:rsid w:val="003167F6"/>
    <w:rsid w:val="00317D0C"/>
    <w:rsid w:val="003251C7"/>
    <w:rsid w:val="00327BF1"/>
    <w:rsid w:val="0034355C"/>
    <w:rsid w:val="00344C52"/>
    <w:rsid w:val="00347476"/>
    <w:rsid w:val="00357D14"/>
    <w:rsid w:val="00362393"/>
    <w:rsid w:val="00366A37"/>
    <w:rsid w:val="003704A5"/>
    <w:rsid w:val="00385A8B"/>
    <w:rsid w:val="003A0689"/>
    <w:rsid w:val="003B272B"/>
    <w:rsid w:val="003F4E20"/>
    <w:rsid w:val="003F7313"/>
    <w:rsid w:val="004326E8"/>
    <w:rsid w:val="004455B6"/>
    <w:rsid w:val="00451FFF"/>
    <w:rsid w:val="00454351"/>
    <w:rsid w:val="004636A6"/>
    <w:rsid w:val="00464F78"/>
    <w:rsid w:val="0048795A"/>
    <w:rsid w:val="0049134F"/>
    <w:rsid w:val="00494371"/>
    <w:rsid w:val="004A1311"/>
    <w:rsid w:val="004A7401"/>
    <w:rsid w:val="004C4F03"/>
    <w:rsid w:val="004C7442"/>
    <w:rsid w:val="004E0096"/>
    <w:rsid w:val="004E6A21"/>
    <w:rsid w:val="00506A06"/>
    <w:rsid w:val="005074CB"/>
    <w:rsid w:val="005103A2"/>
    <w:rsid w:val="00525A75"/>
    <w:rsid w:val="00556CEE"/>
    <w:rsid w:val="00564CE0"/>
    <w:rsid w:val="00572F31"/>
    <w:rsid w:val="00583840"/>
    <w:rsid w:val="005C4BFB"/>
    <w:rsid w:val="005C6045"/>
    <w:rsid w:val="005D0433"/>
    <w:rsid w:val="005D18CF"/>
    <w:rsid w:val="005F3710"/>
    <w:rsid w:val="0060094B"/>
    <w:rsid w:val="0060479C"/>
    <w:rsid w:val="0060702F"/>
    <w:rsid w:val="00622832"/>
    <w:rsid w:val="00632920"/>
    <w:rsid w:val="00633A17"/>
    <w:rsid w:val="00633D30"/>
    <w:rsid w:val="0063685D"/>
    <w:rsid w:val="00647D3C"/>
    <w:rsid w:val="00663A99"/>
    <w:rsid w:val="00694C10"/>
    <w:rsid w:val="00694E53"/>
    <w:rsid w:val="006A2190"/>
    <w:rsid w:val="006A6A31"/>
    <w:rsid w:val="006D39DE"/>
    <w:rsid w:val="006E4975"/>
    <w:rsid w:val="006F187C"/>
    <w:rsid w:val="006F5C02"/>
    <w:rsid w:val="007033E6"/>
    <w:rsid w:val="00716D79"/>
    <w:rsid w:val="00725721"/>
    <w:rsid w:val="007317C8"/>
    <w:rsid w:val="007320FA"/>
    <w:rsid w:val="00745BE4"/>
    <w:rsid w:val="007479EF"/>
    <w:rsid w:val="007573B8"/>
    <w:rsid w:val="00786E24"/>
    <w:rsid w:val="00787D1B"/>
    <w:rsid w:val="00790513"/>
    <w:rsid w:val="007B175E"/>
    <w:rsid w:val="007D4105"/>
    <w:rsid w:val="007E33B9"/>
    <w:rsid w:val="0080221F"/>
    <w:rsid w:val="00813A3C"/>
    <w:rsid w:val="00813A7D"/>
    <w:rsid w:val="00815C5A"/>
    <w:rsid w:val="00821699"/>
    <w:rsid w:val="0083527B"/>
    <w:rsid w:val="0084146C"/>
    <w:rsid w:val="00875B6E"/>
    <w:rsid w:val="008801F9"/>
    <w:rsid w:val="00886967"/>
    <w:rsid w:val="0089392D"/>
    <w:rsid w:val="00894817"/>
    <w:rsid w:val="00895372"/>
    <w:rsid w:val="00895A24"/>
    <w:rsid w:val="008B501C"/>
    <w:rsid w:val="008C1461"/>
    <w:rsid w:val="008C7B1C"/>
    <w:rsid w:val="008D0002"/>
    <w:rsid w:val="008E10FB"/>
    <w:rsid w:val="008E614F"/>
    <w:rsid w:val="00902CCE"/>
    <w:rsid w:val="0090574F"/>
    <w:rsid w:val="00920193"/>
    <w:rsid w:val="00922417"/>
    <w:rsid w:val="00924444"/>
    <w:rsid w:val="0093364E"/>
    <w:rsid w:val="00945083"/>
    <w:rsid w:val="009514FD"/>
    <w:rsid w:val="00955A42"/>
    <w:rsid w:val="009563F2"/>
    <w:rsid w:val="0096036A"/>
    <w:rsid w:val="00972321"/>
    <w:rsid w:val="00975AC1"/>
    <w:rsid w:val="00977C18"/>
    <w:rsid w:val="00980FF2"/>
    <w:rsid w:val="009A2AB2"/>
    <w:rsid w:val="009A58CA"/>
    <w:rsid w:val="009B1E3F"/>
    <w:rsid w:val="009D3310"/>
    <w:rsid w:val="009E1928"/>
    <w:rsid w:val="009E2224"/>
    <w:rsid w:val="009E7A5C"/>
    <w:rsid w:val="009E7C5A"/>
    <w:rsid w:val="009F5AF6"/>
    <w:rsid w:val="00A15930"/>
    <w:rsid w:val="00A240DB"/>
    <w:rsid w:val="00A254B3"/>
    <w:rsid w:val="00A576B2"/>
    <w:rsid w:val="00A744ED"/>
    <w:rsid w:val="00A77052"/>
    <w:rsid w:val="00A84198"/>
    <w:rsid w:val="00A84C2C"/>
    <w:rsid w:val="00A95279"/>
    <w:rsid w:val="00AA1A13"/>
    <w:rsid w:val="00AA215A"/>
    <w:rsid w:val="00AC1A2E"/>
    <w:rsid w:val="00AD7D6B"/>
    <w:rsid w:val="00AE5365"/>
    <w:rsid w:val="00AF04F8"/>
    <w:rsid w:val="00AF3ADA"/>
    <w:rsid w:val="00B11BEB"/>
    <w:rsid w:val="00B1214D"/>
    <w:rsid w:val="00B134C9"/>
    <w:rsid w:val="00B15811"/>
    <w:rsid w:val="00B44A52"/>
    <w:rsid w:val="00B57956"/>
    <w:rsid w:val="00B57EE1"/>
    <w:rsid w:val="00B75B41"/>
    <w:rsid w:val="00BA0446"/>
    <w:rsid w:val="00BB7713"/>
    <w:rsid w:val="00BE5FA8"/>
    <w:rsid w:val="00BF1C6D"/>
    <w:rsid w:val="00BF5BF2"/>
    <w:rsid w:val="00C109A6"/>
    <w:rsid w:val="00C16C1F"/>
    <w:rsid w:val="00C25F4D"/>
    <w:rsid w:val="00C4714B"/>
    <w:rsid w:val="00C47B89"/>
    <w:rsid w:val="00C637A1"/>
    <w:rsid w:val="00C6430D"/>
    <w:rsid w:val="00C851B0"/>
    <w:rsid w:val="00C9528C"/>
    <w:rsid w:val="00CA631E"/>
    <w:rsid w:val="00CD7766"/>
    <w:rsid w:val="00CE21F0"/>
    <w:rsid w:val="00CF7C12"/>
    <w:rsid w:val="00D11435"/>
    <w:rsid w:val="00D228B6"/>
    <w:rsid w:val="00D26CA2"/>
    <w:rsid w:val="00D51EA2"/>
    <w:rsid w:val="00D615C6"/>
    <w:rsid w:val="00D6568C"/>
    <w:rsid w:val="00D67D98"/>
    <w:rsid w:val="00D70A62"/>
    <w:rsid w:val="00D83C15"/>
    <w:rsid w:val="00D84FCF"/>
    <w:rsid w:val="00D86147"/>
    <w:rsid w:val="00D91FCF"/>
    <w:rsid w:val="00DB0FC8"/>
    <w:rsid w:val="00DB1CA3"/>
    <w:rsid w:val="00DB42FE"/>
    <w:rsid w:val="00DB689C"/>
    <w:rsid w:val="00DB6BB6"/>
    <w:rsid w:val="00DE3225"/>
    <w:rsid w:val="00E05BB1"/>
    <w:rsid w:val="00E26348"/>
    <w:rsid w:val="00E4463D"/>
    <w:rsid w:val="00E4679E"/>
    <w:rsid w:val="00E52A07"/>
    <w:rsid w:val="00E52D79"/>
    <w:rsid w:val="00E5559F"/>
    <w:rsid w:val="00E577FA"/>
    <w:rsid w:val="00E61437"/>
    <w:rsid w:val="00E623AC"/>
    <w:rsid w:val="00E663DF"/>
    <w:rsid w:val="00E92248"/>
    <w:rsid w:val="00EB6E93"/>
    <w:rsid w:val="00EC1C26"/>
    <w:rsid w:val="00EC3BAF"/>
    <w:rsid w:val="00EC47E6"/>
    <w:rsid w:val="00EC6B30"/>
    <w:rsid w:val="00EE54C5"/>
    <w:rsid w:val="00EE7F3C"/>
    <w:rsid w:val="00EF23CB"/>
    <w:rsid w:val="00EF5321"/>
    <w:rsid w:val="00F170B0"/>
    <w:rsid w:val="00F25930"/>
    <w:rsid w:val="00F46A74"/>
    <w:rsid w:val="00F51522"/>
    <w:rsid w:val="00F807A9"/>
    <w:rsid w:val="00F8098E"/>
    <w:rsid w:val="00F93F2A"/>
    <w:rsid w:val="00FB4332"/>
    <w:rsid w:val="00FC236C"/>
    <w:rsid w:val="00FD02BB"/>
    <w:rsid w:val="00FD7BAF"/>
    <w:rsid w:val="00FF48AE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5BB1"/>
  </w:style>
  <w:style w:type="paragraph" w:styleId="ListParagraph">
    <w:name w:val="List Paragraph"/>
    <w:basedOn w:val="Normal"/>
    <w:uiPriority w:val="34"/>
    <w:qFormat/>
    <w:rsid w:val="00B57EE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70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A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A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0A62"/>
    <w:rPr>
      <w:b/>
      <w:bCs/>
    </w:rPr>
  </w:style>
  <w:style w:type="paragraph" w:styleId="NormalWeb">
    <w:name w:val="Normal (Web)"/>
    <w:basedOn w:val="Normal"/>
    <w:uiPriority w:val="99"/>
    <w:unhideWhenUsed/>
    <w:rsid w:val="00D70A62"/>
    <w:pPr>
      <w:spacing w:after="150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663D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25A75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1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14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14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81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05BB1"/>
  </w:style>
  <w:style w:type="paragraph" w:styleId="ListParagraph">
    <w:name w:val="List Paragraph"/>
    <w:basedOn w:val="Normal"/>
    <w:uiPriority w:val="34"/>
    <w:qFormat/>
    <w:rsid w:val="00B57EE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70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4A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4A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3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0A62"/>
    <w:rPr>
      <w:b/>
      <w:bCs/>
    </w:rPr>
  </w:style>
  <w:style w:type="paragraph" w:styleId="NormalWeb">
    <w:name w:val="Normal (Web)"/>
    <w:basedOn w:val="Normal"/>
    <w:uiPriority w:val="99"/>
    <w:unhideWhenUsed/>
    <w:rsid w:val="00D70A62"/>
    <w:pPr>
      <w:spacing w:after="150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E663DF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25A75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1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714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14B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48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481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02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3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6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astalresilience@tnc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151mQ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astalresilience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aps.coastalresilien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86B8-5E9F-480D-94BA-77A46FA8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McCann</dc:creator>
  <cp:lastModifiedBy>zferdana</cp:lastModifiedBy>
  <cp:revision>3</cp:revision>
  <cp:lastPrinted>2013-10-07T07:00:00Z</cp:lastPrinted>
  <dcterms:created xsi:type="dcterms:W3CDTF">2013-10-02T23:30:00Z</dcterms:created>
  <dcterms:modified xsi:type="dcterms:W3CDTF">2013-10-07T07:01:00Z</dcterms:modified>
</cp:coreProperties>
</file>